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74EF" w:rsidRPr="00173214" w:rsidTr="009376E1">
        <w:tc>
          <w:tcPr>
            <w:tcW w:w="9487" w:type="dxa"/>
            <w:shd w:val="clear" w:color="auto" w:fill="D9D9D9" w:themeFill="background1" w:themeFillShade="D9"/>
          </w:tcPr>
          <w:p w:rsidR="002A74EF" w:rsidRPr="00173214" w:rsidRDefault="002A74EF" w:rsidP="009376E1">
            <w:pPr>
              <w:spacing w:before="60" w:after="60"/>
              <w:rPr>
                <w:rFonts w:asciiTheme="minorHAnsi" w:hAnsiTheme="minorHAnsi" w:cstheme="minorHAnsi"/>
                <w:b/>
                <w:sz w:val="28"/>
                <w:szCs w:val="28"/>
                <w:lang w:val="de-CH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de-CH"/>
              </w:rPr>
              <w:t xml:space="preserve">Sanierung Kirche, Genehmigung Rahmenkredit </w:t>
            </w:r>
          </w:p>
        </w:tc>
      </w:tr>
      <w:tr w:rsidR="002A74EF" w:rsidRPr="00173214" w:rsidTr="009376E1">
        <w:tc>
          <w:tcPr>
            <w:tcW w:w="9487" w:type="dxa"/>
          </w:tcPr>
          <w:p w:rsidR="002A74EF" w:rsidRPr="00F07C54" w:rsidRDefault="002A74EF" w:rsidP="002A74E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Der Kirchgemeinderat beantragt der Kirchgemeindeversammlung vom 15.05.2022 einen Rahmenkredit von CHF 238'200 für die Sanierung der Kirche.</w:t>
            </w:r>
          </w:p>
        </w:tc>
      </w:tr>
      <w:tr w:rsidR="002A74EF" w:rsidRPr="00173214" w:rsidTr="009376E1">
        <w:tc>
          <w:tcPr>
            <w:tcW w:w="9487" w:type="dxa"/>
          </w:tcPr>
          <w:p w:rsidR="002A74EF" w:rsidRDefault="002A74EF" w:rsidP="009376E1">
            <w:pPr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Verpflichtungskredit CHF 238'200</w:t>
            </w:r>
          </w:p>
          <w:p w:rsidR="002A74EF" w:rsidRDefault="002A74EF" w:rsidP="009376E1">
            <w:pPr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Im Rahmenkredit sind mehrere Objektteile der Kirche eingeschlossen. Die Sanierung soll in Etappen in den Jahren 2022 bis 202</w:t>
            </w:r>
            <w:r w:rsidR="00A87C8B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erfolgen. Mit dem Rahmenkredit wird der Kirchgemeinderat ermächtigt, den Sanierungszeitpunkt der verschiedenen </w:t>
            </w:r>
            <w:r w:rsidR="002E2DEA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Objektteile selber zu bestimmen.</w:t>
            </w:r>
          </w:p>
        </w:tc>
      </w:tr>
    </w:tbl>
    <w:tbl>
      <w:tblPr>
        <w:tblStyle w:val="Tabellenraster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87C8B" w:rsidRPr="00FC3F3E" w:rsidTr="00A87C8B">
        <w:tc>
          <w:tcPr>
            <w:tcW w:w="9067" w:type="dxa"/>
          </w:tcPr>
          <w:p w:rsidR="00A87C8B" w:rsidRPr="009E4E27" w:rsidRDefault="00A87C8B" w:rsidP="009376E1">
            <w:pPr>
              <w:spacing w:before="60" w:after="60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Es ist vorgesehen, die Arbeiten in folgendem Zeitraum auszuführen:</w:t>
            </w:r>
          </w:p>
          <w:p w:rsidR="00A87C8B" w:rsidRPr="00B6544F" w:rsidRDefault="00A87C8B" w:rsidP="00A87C8B">
            <w:pPr>
              <w:pStyle w:val="Listenabsatz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6544F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Glockensanierung, Turm und Laubensanierung </w:t>
            </w:r>
            <w:r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(Turm, Glocke, Laube) </w:t>
            </w:r>
            <w:r w:rsidRPr="00B6544F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2022</w:t>
            </w:r>
          </w:p>
          <w:p w:rsidR="00A87C8B" w:rsidRDefault="00A87C8B" w:rsidP="00A87C8B">
            <w:pPr>
              <w:pStyle w:val="Listenabsatz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6544F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Eingangstüren </w:t>
            </w:r>
            <w:r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(Eingang) </w:t>
            </w:r>
            <w:r w:rsidRPr="00B6544F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je nach Bedarf resp</w:t>
            </w:r>
            <w:r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. der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Abwitt</w:t>
            </w:r>
            <w:r w:rsidRPr="00B6544F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erung</w:t>
            </w:r>
            <w:proofErr w:type="spellEnd"/>
            <w:r w:rsidRPr="00B6544F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des bestehenden Anstriches</w:t>
            </w:r>
          </w:p>
          <w:p w:rsidR="00A87C8B" w:rsidRDefault="00A87C8B" w:rsidP="00A87C8B">
            <w:pPr>
              <w:pStyle w:val="Listenabsatz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Sicherheitshaken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Siha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2022/2023 </w:t>
            </w:r>
          </w:p>
          <w:p w:rsidR="00A87C8B" w:rsidRPr="00A87C8B" w:rsidRDefault="00A87C8B" w:rsidP="00A87C8B">
            <w:pPr>
              <w:pStyle w:val="Listenabsatz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Nordfassade (Nord) ca. 2024/2025</w:t>
            </w:r>
            <w:bookmarkStart w:id="0" w:name="_GoBack"/>
            <w:bookmarkEnd w:id="0"/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74EF" w:rsidRPr="00173214" w:rsidTr="009376E1">
        <w:tc>
          <w:tcPr>
            <w:tcW w:w="9487" w:type="dxa"/>
          </w:tcPr>
          <w:p w:rsidR="002A74EF" w:rsidRDefault="002A74EF" w:rsidP="009376E1">
            <w:pPr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Jährliche Folgekosten</w:t>
            </w:r>
          </w:p>
          <w:p w:rsidR="002A74EF" w:rsidRDefault="002A74EF" w:rsidP="009376E1">
            <w:pPr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Belastung der Erfolgsrechnung mit Folgekosten: Die Kirchgemeinde muss mit jährlichen Folgekosten von CHF 9'000 für diese Sanierungen rechnen. Dabei fallen die jährlichen Abschreibungen von CHF 6'000 und ein Zins von 2,5 % auf den durchschnittlichen Anlagekosten d. h.  CHF 3'000 pro Jahr (Annahme) an. Aus heutiger Sicht ist die Mehrbelastung tragbar. Der Finanzplan ist noch nicht aktualisiert worden.</w:t>
            </w:r>
          </w:p>
        </w:tc>
      </w:tr>
      <w:tr w:rsidR="002A74EF" w:rsidRPr="00173214" w:rsidTr="009376E1">
        <w:tc>
          <w:tcPr>
            <w:tcW w:w="9487" w:type="dxa"/>
          </w:tcPr>
          <w:p w:rsidR="002A74EF" w:rsidRDefault="002A74EF" w:rsidP="009376E1">
            <w:pPr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Finanzierbarkeit: Die Finanzierbarkeit ist gegeben. Die Kirchgemeinde kann die Ausgabe mehrheitlich aus den flüssigen Mitteln finanzieren.                      Der Kirchgemeinderat</w:t>
            </w:r>
          </w:p>
        </w:tc>
      </w:tr>
    </w:tbl>
    <w:p w:rsidR="000C5D0D" w:rsidRDefault="000C5D0D"/>
    <w:p w:rsidR="002A74EF" w:rsidRPr="002A74EF" w:rsidRDefault="002A74EF">
      <w:pPr>
        <w:rPr>
          <w:sz w:val="16"/>
          <w:szCs w:val="16"/>
        </w:rPr>
      </w:pPr>
      <w:r w:rsidRPr="002A74EF">
        <w:rPr>
          <w:sz w:val="16"/>
          <w:szCs w:val="16"/>
        </w:rPr>
        <w:t>Beilage, Kostenzusammenstellung der baulichen Massnahmen</w:t>
      </w:r>
    </w:p>
    <w:sectPr w:rsidR="002A74EF" w:rsidRPr="002A74EF" w:rsidSect="00A26D76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E3AFF"/>
    <w:multiLevelType w:val="hybridMultilevel"/>
    <w:tmpl w:val="F82AE4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EF"/>
    <w:rsid w:val="000C5D0D"/>
    <w:rsid w:val="002A74EF"/>
    <w:rsid w:val="002E2DEA"/>
    <w:rsid w:val="00A26D76"/>
    <w:rsid w:val="00A87C8B"/>
    <w:rsid w:val="00B2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5135EF"/>
  <w15:chartTrackingRefBased/>
  <w15:docId w15:val="{6B1353E6-3DFA-4E3E-B09E-2869B0AE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A74EF"/>
    <w:rPr>
      <w:rFonts w:ascii="Arial" w:eastAsia="Times New Roman" w:hAnsi="Arial" w:cs="Times New Roman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2A74EF"/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99"/>
    <w:rsid w:val="00A87C8B"/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87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780FFC19.dotm</Template>
  <TotalTime>0</TotalTime>
  <Pages>1</Pages>
  <Words>198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Fankhauser</dc:creator>
  <cp:keywords/>
  <dc:description/>
  <cp:lastModifiedBy>Andreas Fankhauser</cp:lastModifiedBy>
  <cp:revision>3</cp:revision>
  <dcterms:created xsi:type="dcterms:W3CDTF">2022-04-10T09:10:00Z</dcterms:created>
  <dcterms:modified xsi:type="dcterms:W3CDTF">2022-04-10T09:52:00Z</dcterms:modified>
</cp:coreProperties>
</file>